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математике</w:t>
            </w:r>
          </w:p>
          <w:p>
            <w:pPr>
              <w:jc w:val="center"/>
              <w:spacing w:after="0" w:line="240" w:lineRule="auto"/>
              <w:rPr>
                <w:sz w:val="32"/>
                <w:szCs w:val="32"/>
              </w:rPr>
            </w:pPr>
            <w:r>
              <w:rPr>
                <w:rFonts w:ascii="Times New Roman" w:hAnsi="Times New Roman" w:cs="Times New Roman"/>
                <w:color w:val="#000000"/>
                <w:sz w:val="32"/>
                <w:szCs w:val="32"/>
              </w:rPr>
              <w:t> К.М.07.02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/Т.С. Котлярова/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математике»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К.М.07.02 «Методика обучения математике».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математике»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умственной отсталостью</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методики и технологии обучения и воспитания учащихся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умственной  отсталостью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395.42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содержания  и организации  коррекционо-развивающего процесса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3"/>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психолого-педагогическое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психолого-педагогического обследования  обучающихся с  умственной  отсталостью</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психолого-педагогического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инструментарий,  методы  диагностики  и оценки показателей уровня и динамики развития ребенка</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психолого-педагогического  обследования, определять  показатели  развития  ребенка, отбирать  и/или  разрабатывать инструментарий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проводить психолого-педагогическое обследование обучающихся; интерпретировать  результаты  обследования  и делать  выводы  об  особенностях развития обучающегося  и  использовать  их  для  разработки  программы  коррекционной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оформлять  психолого-педагогическую  характеристику обучающегося; формулировать заключения и рекомендации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создании безопасной и комфортной образовательной среды, совершенствовании предметно-пространственной среды, обеспечивающей освоение обучающимися адаптированной основной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компоненты безопасной и комфортной  образовательной  среды, их дидактический и  коррекционно-развивающий потенциал</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принципы,  условия  и  требования  к организации  образовательной  среды для школьников  с  умственной  отсталостью, способы  оценки  ее  комфортности  и безопасности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участвовать  в  создании компонентов безопасной и комфортной образовательной  среды</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проводить  мероприятия по  формированию  у  обучающихся  с умственной отсталостью навыков общения в среде сверстников, развитию навыков поведения в виртуальной среде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К.М.07.02 «Методика обучения математике» относится к обязательной части, является дисциплиной Блока Б1. «Дисциплины (модули)». Модуль "Методики обучения старшеклассников с умственной отсталостью"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p>
            <w:pPr>
              <w:jc w:val="center"/>
              <w:spacing w:after="0" w:line="240" w:lineRule="auto"/>
              <w:rPr>
                <w:sz w:val="22"/>
                <w:szCs w:val="22"/>
              </w:rPr>
            </w:pPr>
            <w:r>
              <w:rPr>
                <w:rFonts w:ascii="Times New Roman" w:hAnsi="Times New Roman" w:cs="Times New Roman"/>
                <w:color w:val="#000000"/>
                <w:sz w:val="22"/>
                <w:szCs w:val="22"/>
              </w:rPr>
              <w:t> Педагогика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 реализация адаптированной основной образовательной программы</w:t>
            </w:r>
          </w:p>
          <w:p>
            <w:pPr>
              <w:jc w:val="center"/>
              <w:spacing w:after="0" w:line="240" w:lineRule="auto"/>
              <w:rPr>
                <w:sz w:val="22"/>
                <w:szCs w:val="22"/>
              </w:rPr>
            </w:pPr>
            <w:r>
              <w:rPr>
                <w:rFonts w:ascii="Times New Roman" w:hAnsi="Times New Roman" w:cs="Times New Roman"/>
                <w:color w:val="#000000"/>
                <w:sz w:val="22"/>
                <w:szCs w:val="22"/>
              </w:rPr>
              <w:t> Современные проблемы образования детей с умственной отсталостью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содержание курса методики преподавания математики в специальной школе для детей старшего школьного возраста с интеллектуальной недостаточностью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Учебная программа по математике для старшеклассников специальной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формы организации обучения математике старшеклассников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нумерации и арифметических действий в пределах 1000000 и многозначных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решению простых и составных арифметических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элементов геометрии в специальной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дробей в специальной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содержание курса методики преподавания математики в специальной школе для детей старшего школьного возраста с интеллектуальной недостаточностью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Учебная программа по математике для старшеклассников специальной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формы организации обучения математике старшеклассников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нумерации и арифметических действий в пределах 1000000 и многозначных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решению простых и составных арифметических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элементов геометрии в специальной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дробей в специальной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содержание курса методики преподавания математики в специальной школе для детей старшего школьного возраста с интеллектуальной недостаточностью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Учебная программа по математике для старшеклассников специальной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формы организации обучения математике старшеклассников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нумерации и арифметических действий в пределах 1000000 и многозначных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решению простых и составных арифметических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элементов геометрии в специальной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изучения дробей в специальной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5793.27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содержание курса методики преподавания математики в специальной школе для детей старшего школьного возраста с интеллектуальной недостаточностью</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389.6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и содержание курса методики преподавания математики в специальной школе для детей с интеллектуальной недостаточностью. Связь специальной методики преподавания математики со специальной педагогикой, специальной психологией, с методикой начального обучения математике. Методы научного исследования, применяемые при разработке вопросов методики преподавания математики: наблюдения, анализ письменных работ учащихся, беседы, анкетирование, педагогический эксперимент. Образовательные, коррекционные, воспитательные и практические задачи обучения математике учащихся с интеллектуальной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недостаточностью. Разделы «Специальной методики математики». Особенности усвоения математического материала учащимися спец.школы.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Учебная программа по математике для старшеклассников специальной школы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построения программы по математике для специальной школы. Структурные компоненты программы по математике. Основные принципы построения программы для специальной школы: малого объема знаний на каждом году обучения; принцип «забегания вперед»; концентрического расположения материала; непрерывного повторения и другие. Актуальные вопросы изменения учебной программы по математике для специальной школы в соответствии с политикой государства и новыми задачами, стоящими перед специальной школой.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формы организации обучения математике старшеклассников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обучения математике в специальной школе. Классификация уроков математики Структурные компоненты урока математики. Современные требования к уроку математики в специальной школе. Система уроков математики в специальной школе, их практическая направленность. Методы обучения математике старшеклассников. Особенности использования методов обучения на уроках математики в специальной школе.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изучения нумерации и арифметических действий в пределах 1000000 и многозначных чисел</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значение изучения чисел многозначных чисел учащимися вспомогательных школ. Расположение данного материала в программе. Особенности усвоения материала учащимися с интеллектуальной недостаточностью. Наглядные пособия и дидактический материал. Система и методика изучения нумерации чисел в пределах 1000 000 и выше. Последовательность и методика формирования вычислительных навыков сложения, вычитания, умножения и деления в пределах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решению простых и составных арифметических задач</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обучения решению текстовых арифметических задач учащимися с интеллектуальной недостаточностью. Особенности решения арифметических задач учащимися специальной школы. Классификация простых арифметических задач. Подготовительная работа к введению понятия «задача». Методика знакомства с понятием «задача» и структурными компонентами задачи. Методика работы над простыми задачами (на примере решения задач на вхождение суммы; остатка). Использование средств наглядности. Переход от решения простых задач к решению составных. Методика работы над составными задачами. Разбор задачи на уроке математики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изучения элементов геометрии в специальной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содержание и место раздела. Элементы наглядной геометрии в программе по математике для специальной школы. Особенности усвоения элементов геометрии учащимися специальной школы. Наглядные пособия и дидактический материал. Чертежные и измерительные пособия. Методические принципы, методы и приемы изучения геометрического материала в специальной школе. Организация изучения геометрического материала.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изучения дробей в специальной школе</w:t>
            </w:r>
          </w:p>
        </w:tc>
      </w:tr>
      <w:tr>
        <w:trPr>
          <w:trHeight w:hRule="exact" w:val="3729.5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изучения обыкновенных дробей в специальной школе Место, обыкновенных дробей в программе по математике для специальной школы. Значение изучения дробей для расширения понятия о числе для практической деятельности учащихся. Некоторые особенности и трудности усвоения дробей учащимися специальной школы, их причины. Методические принципы изучения обыкновенных дробей в специальной школе. Наглядные пособия, дидактический материал, практические упражнения. Формирование у учащихся понятий о доле и дроби. Образование дробей, числитель и знаменатель. Виды дробных чисел. Приемы объяснения преобразований дробей, основного свойства дробей. Сравнение дробей. Методика изучения сложения и вычитания дробей, умножения и деления на целое число. Нахождение одной и нескольких частей числа и нахождение числа по одной его части. Методика изучения десятичных дробей. Место десятичных дробей в программе по математике для специальной школы. Значение изучения десятичных дробей. Некоторые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и трудности усвоения десятичных дробей учащимися специальной школы и их причины. Методические принципы изучения десятичных дробей воспециальной школе. Наглядные пособия; дидактический материал. Методика изучения образования, записи и чтения десятичных дробей. Методика изучения сравнения, преобразований арифметических действий с десятичными дробями.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содержание курса методики преподавания математики в специальной школе для детей старшего школьного возраста с интеллектуальной недостаточностью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урока математики в школе для умственно отсталых старшеклассни-ков.</w:t>
            </w:r>
          </w:p>
          <w:p>
            <w:pPr>
              <w:jc w:val="both"/>
              <w:spacing w:after="0" w:line="240" w:lineRule="auto"/>
              <w:rPr>
                <w:sz w:val="24"/>
                <w:szCs w:val="24"/>
              </w:rPr>
            </w:pPr>
            <w:r>
              <w:rPr>
                <w:rFonts w:ascii="Times New Roman" w:hAnsi="Times New Roman" w:cs="Times New Roman"/>
                <w:color w:val="#000000"/>
                <w:sz w:val="24"/>
                <w:szCs w:val="24"/>
              </w:rPr>
              <w:t> 2.	Особенности  усвоения  учащимися  с задержками психического развития матема- тических  знаний,  умений  и навыков</w:t>
            </w:r>
          </w:p>
          <w:p>
            <w:pPr>
              <w:jc w:val="both"/>
              <w:spacing w:after="0" w:line="240" w:lineRule="auto"/>
              <w:rPr>
                <w:sz w:val="24"/>
                <w:szCs w:val="24"/>
              </w:rPr>
            </w:pPr>
            <w:r>
              <w:rPr>
                <w:rFonts w:ascii="Times New Roman" w:hAnsi="Times New Roman" w:cs="Times New Roman"/>
                <w:color w:val="#000000"/>
                <w:sz w:val="24"/>
                <w:szCs w:val="24"/>
              </w:rPr>
              <w:t> 3.	Разработка коррекционно-развивающего занятия по математике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Учебная программа по математике для старшеклассников специальной школы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усвоения  математических  знаний  и  навыков учащимися</w:t>
            </w:r>
          </w:p>
          <w:p>
            <w:pPr>
              <w:jc w:val="both"/>
              <w:spacing w:after="0" w:line="240" w:lineRule="auto"/>
              <w:rPr>
                <w:sz w:val="24"/>
                <w:szCs w:val="24"/>
              </w:rPr>
            </w:pPr>
            <w:r>
              <w:rPr>
                <w:rFonts w:ascii="Times New Roman" w:hAnsi="Times New Roman" w:cs="Times New Roman"/>
                <w:color w:val="#000000"/>
                <w:sz w:val="24"/>
                <w:szCs w:val="24"/>
              </w:rPr>
              <w:t> 2.	Дидактические принципы. Реализация дидактических принципов обучения детей старшего школьного возраста с интеллектуальными нарушениями в процессе изучения матема-тики</w:t>
            </w:r>
          </w:p>
          <w:p>
            <w:pPr>
              <w:jc w:val="both"/>
              <w:spacing w:after="0" w:line="240" w:lineRule="auto"/>
              <w:rPr>
                <w:sz w:val="24"/>
                <w:szCs w:val="24"/>
              </w:rPr>
            </w:pPr>
            <w:r>
              <w:rPr>
                <w:rFonts w:ascii="Times New Roman" w:hAnsi="Times New Roman" w:cs="Times New Roman"/>
                <w:color w:val="#000000"/>
                <w:sz w:val="24"/>
                <w:szCs w:val="24"/>
              </w:rPr>
              <w:t> 3.	Особенности  усвоения  математического  материала  умственно отсталыми стар-шими школьниками и учащимися с задержками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4.	Особенности формирования математических понятий у учащихся старших классов школы VIII вида.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формы организации обучения математике старшеклассников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Организация  занятий  по  математике  в  школьном  учреждении.</w:t>
            </w:r>
          </w:p>
          <w:p>
            <w:pPr>
              <w:jc w:val="both"/>
              <w:spacing w:after="0" w:line="240" w:lineRule="auto"/>
              <w:rPr>
                <w:sz w:val="24"/>
                <w:szCs w:val="24"/>
              </w:rPr>
            </w:pPr>
            <w:r>
              <w:rPr>
                <w:rFonts w:ascii="Times New Roman" w:hAnsi="Times New Roman" w:cs="Times New Roman"/>
                <w:color w:val="#000000"/>
                <w:sz w:val="24"/>
                <w:szCs w:val="24"/>
              </w:rPr>
              <w:t> 5.	Примерная структура занятий по математике.</w:t>
            </w:r>
          </w:p>
          <w:p>
            <w:pPr>
              <w:jc w:val="both"/>
              <w:spacing w:after="0" w:line="240" w:lineRule="auto"/>
              <w:rPr>
                <w:sz w:val="24"/>
                <w:szCs w:val="24"/>
              </w:rPr>
            </w:pPr>
            <w:r>
              <w:rPr>
                <w:rFonts w:ascii="Times New Roman" w:hAnsi="Times New Roman" w:cs="Times New Roman"/>
                <w:color w:val="#000000"/>
                <w:sz w:val="24"/>
                <w:szCs w:val="24"/>
              </w:rPr>
              <w:t> 6.	Разработать конспект занятия по  математике  для детей  старшего школьного воз-раста с интеллектуальными нарушениями и сделать самоанализ</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изучения нумерации и арифметических действий в пределах 1000000 и многозначных чисел</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фрагменты урока по следующим разделам:</w:t>
            </w:r>
          </w:p>
          <w:p>
            <w:pPr>
              <w:jc w:val="both"/>
              <w:spacing w:after="0" w:line="240" w:lineRule="auto"/>
              <w:rPr>
                <w:sz w:val="24"/>
                <w:szCs w:val="24"/>
              </w:rPr>
            </w:pPr>
            <w:r>
              <w:rPr>
                <w:rFonts w:ascii="Times New Roman" w:hAnsi="Times New Roman" w:cs="Times New Roman"/>
                <w:color w:val="#000000"/>
                <w:sz w:val="24"/>
                <w:szCs w:val="24"/>
              </w:rPr>
              <w:t> 	Арифметические действия и их свойства</w:t>
            </w:r>
          </w:p>
          <w:p>
            <w:pPr>
              <w:jc w:val="both"/>
              <w:spacing w:after="0" w:line="240" w:lineRule="auto"/>
              <w:rPr>
                <w:sz w:val="24"/>
                <w:szCs w:val="24"/>
              </w:rPr>
            </w:pPr>
            <w:r>
              <w:rPr>
                <w:rFonts w:ascii="Times New Roman" w:hAnsi="Times New Roman" w:cs="Times New Roman"/>
                <w:color w:val="#000000"/>
                <w:sz w:val="24"/>
                <w:szCs w:val="24"/>
              </w:rPr>
              <w:t> 	Текстовые арифметические задачи.</w:t>
            </w:r>
          </w:p>
          <w:p>
            <w:pPr>
              <w:jc w:val="both"/>
              <w:spacing w:after="0" w:line="240" w:lineRule="auto"/>
              <w:rPr>
                <w:sz w:val="24"/>
                <w:szCs w:val="24"/>
              </w:rPr>
            </w:pPr>
            <w:r>
              <w:rPr>
                <w:rFonts w:ascii="Times New Roman" w:hAnsi="Times New Roman" w:cs="Times New Roman"/>
                <w:color w:val="#000000"/>
                <w:sz w:val="24"/>
                <w:szCs w:val="24"/>
              </w:rPr>
              <w:t> 	Алгебраический материал.</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решению простых и составных арифметических задач</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фрагменты урока по следующим разделам:</w:t>
            </w:r>
          </w:p>
          <w:p>
            <w:pPr>
              <w:jc w:val="both"/>
              <w:spacing w:after="0" w:line="240" w:lineRule="auto"/>
              <w:rPr>
                <w:sz w:val="24"/>
                <w:szCs w:val="24"/>
              </w:rPr>
            </w:pPr>
            <w:r>
              <w:rPr>
                <w:rFonts w:ascii="Times New Roman" w:hAnsi="Times New Roman" w:cs="Times New Roman"/>
                <w:color w:val="#000000"/>
                <w:sz w:val="24"/>
                <w:szCs w:val="24"/>
              </w:rPr>
              <w:t> - арифметические действия, умение складывать и вычитать устно в пределах 100, знать таблицу умножения и деления, приемы письменных вычислений, выполнение четырех арифме-тических действий в пределах 1 000 000 (умножать и делить на однозначное число), производить эти же действия с дробными числами (кроме умножения и деления дроби на дробь), найти дробь и несколько процентов от числа;</w:t>
            </w:r>
          </w:p>
          <w:p>
            <w:pPr>
              <w:jc w:val="both"/>
              <w:spacing w:after="0" w:line="240" w:lineRule="auto"/>
              <w:rPr>
                <w:sz w:val="24"/>
                <w:szCs w:val="24"/>
              </w:rPr>
            </w:pPr>
            <w:r>
              <w:rPr>
                <w:rFonts w:ascii="Times New Roman" w:hAnsi="Times New Roman" w:cs="Times New Roman"/>
                <w:color w:val="#000000"/>
                <w:sz w:val="24"/>
                <w:szCs w:val="24"/>
              </w:rPr>
              <w:t> - умение решать простые и составные задачи в три действия, указанных в программе ви- дов;</w:t>
            </w:r>
          </w:p>
          <w:p>
            <w:pPr>
              <w:jc w:val="both"/>
              <w:spacing w:after="0" w:line="240" w:lineRule="auto"/>
              <w:rPr>
                <w:sz w:val="24"/>
                <w:szCs w:val="24"/>
              </w:rPr>
            </w:pPr>
            <w:r>
              <w:rPr>
                <w:rFonts w:ascii="Times New Roman" w:hAnsi="Times New Roman" w:cs="Times New Roman"/>
                <w:color w:val="#000000"/>
                <w:sz w:val="24"/>
                <w:szCs w:val="24"/>
              </w:rPr>
              <w:t> - представления о единицах измерения стоимости, длины, емкости, массы, времени, пло- щади и объема, таблица соотношения этих единиц, умение пользоваться измерительными инст-рументами и измерять длину масштабной линейкой, циркулем и рулеткой, взвешивать на чашеч-ных и циферблатных часах, определять емкость сосудов мерной кружкой, литровыми или пол-литровыми емкостями (банками, бутылками), определять время по часам, уметь заменять число, выраженное в мерах длины, массы, времени и т.д., десятичной дробью и выполнять с ними четыре арифметических 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изучения элементов геометрии в специальной школе</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фрагменты урока по следующим разделам:</w:t>
            </w:r>
          </w:p>
          <w:p>
            <w:pPr>
              <w:jc w:val="both"/>
              <w:spacing w:after="0" w:line="240" w:lineRule="auto"/>
              <w:rPr>
                <w:sz w:val="24"/>
                <w:szCs w:val="24"/>
              </w:rPr>
            </w:pPr>
            <w:r>
              <w:rPr>
                <w:rFonts w:ascii="Times New Roman" w:hAnsi="Times New Roman" w:cs="Times New Roman"/>
                <w:color w:val="#000000"/>
                <w:sz w:val="24"/>
                <w:szCs w:val="24"/>
              </w:rPr>
              <w:t> 	понятие о площади прямоугольника</w:t>
            </w:r>
          </w:p>
          <w:p>
            <w:pPr>
              <w:jc w:val="both"/>
              <w:spacing w:after="0" w:line="240" w:lineRule="auto"/>
              <w:rPr>
                <w:sz w:val="24"/>
                <w:szCs w:val="24"/>
              </w:rPr>
            </w:pPr>
            <w:r>
              <w:rPr>
                <w:rFonts w:ascii="Times New Roman" w:hAnsi="Times New Roman" w:cs="Times New Roman"/>
                <w:color w:val="#000000"/>
                <w:sz w:val="24"/>
                <w:szCs w:val="24"/>
              </w:rPr>
              <w:t> 	геометрические материалы (выработка умений различать основные геометриче-ские фигуры (точка; линии — прямые, кривые, ломаные; отрезок; луч; угол; много-угольник — треугольник, четырехугольник; круг; окружность; шар; конус; парал-лелепипед; куб), знать их названия, элементы, уметь чертить их с помощью линей-ки, чертежного треугольника, транспортира, циркуля, измерять и вычислять пло-щади геометрических фигур и объемы параллелепипеда и куба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изучения дробей в специальной школе</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фрагменты урока по умению получить дробь, читать и записывать ее, знать виды дробей, преобразовывать дроби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математике» / Т.С. Котлярова.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приемов</w:t>
            </w:r>
            <w:r>
              <w:rPr/>
              <w:t xml:space="preserve"> </w:t>
            </w:r>
            <w:r>
              <w:rPr>
                <w:rFonts w:ascii="Times New Roman" w:hAnsi="Times New Roman" w:cs="Times New Roman"/>
                <w:color w:val="#000000"/>
                <w:sz w:val="24"/>
                <w:szCs w:val="24"/>
              </w:rPr>
              <w:t>математического</w:t>
            </w:r>
            <w:r>
              <w:rPr/>
              <w:t xml:space="preserve"> </w:t>
            </w:r>
            <w:r>
              <w:rPr>
                <w:rFonts w:ascii="Times New Roman" w:hAnsi="Times New Roman" w:cs="Times New Roman"/>
                <w:color w:val="#000000"/>
                <w:sz w:val="24"/>
                <w:szCs w:val="24"/>
              </w:rPr>
              <w:t>мышления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Буткин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Володарская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Салмина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Никола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Никитюк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https://urait.ru/bcode/441912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Снегурова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Подходова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Крылов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Лисимова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Фефилова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978-5-534-08769-7.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частная</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Капкаева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https://urait.ru/bcode/454195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частная</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Капкаева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https://urait.ru/bcode/454140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48.75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64.3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2024-2025_ФГОС3++2024_Бак-ОФО-СДО(Олигоф)(24)_plx_Методика обучения математике</dc:title>
  <dc:creator>FastReport.NET</dc:creator>
</cp:coreProperties>
</file>